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mbeddings/oleObject1.bin" ContentType="application/vnd.openxmlformats-officedocument.oleObject"/>
  <Override PartName="/word/media/image1.wmf" ContentType="image/x-wmf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tbl>
      <w:tblPr>
        <w:tblW w:w="9781" w:type="dxa"/>
        <w:jc w:val="left"/>
        <w:tblInd w:w="70" w:type="dxa"/>
        <w:tblLayout w:type="fixed"/>
        <w:tblCellMar>
          <w:top w:w="0" w:type="dxa"/>
          <w:left w:w="70" w:type="dxa"/>
          <w:bottom w:w="0" w:type="dxa"/>
          <w:right w:w="70" w:type="dxa"/>
        </w:tblCellMar>
        <w:tblLook w:val="0000" w:noHBand="0" w:noVBand="0" w:firstColumn="0" w:lastRow="0" w:lastColumn="0" w:firstRow="0"/>
      </w:tblPr>
      <w:tblGrid>
        <w:gridCol w:w="4249"/>
        <w:gridCol w:w="1421"/>
        <w:gridCol w:w="4111"/>
      </w:tblGrid>
      <w:tr>
        <w:trPr>
          <w:trHeight w:val="1842" w:hRule="atLeast"/>
        </w:trPr>
        <w:tc>
          <w:tcPr>
            <w:tcW w:w="4249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26"/>
                <w:szCs w:val="26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>ИСПОЛНИТЕЛЬНЫЙ КОМИТЕТ</w:t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26"/>
                <w:szCs w:val="26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 xml:space="preserve"> </w:t>
            </w: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>АКТАНЫШСКОГО МУНИЦИПАЛЬНОГО РАЙОНА</w:t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>РЕСПУБЛИКИ ТАТАРСТАН</w:t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sz w:val="20"/>
                <w:szCs w:val="20"/>
                <w:lang w:eastAsia="ru-RU"/>
              </w:rPr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sz w:val="20"/>
                <w:szCs w:val="20"/>
                <w:lang w:eastAsia="ru-RU"/>
              </w:rPr>
              <w:t>пр. Ленина, дом 17, с.Актаныш, 423740</w:t>
            </w:r>
          </w:p>
        </w:tc>
        <w:tc>
          <w:tcPr>
            <w:tcW w:w="1421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1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10"/>
                <w:szCs w:val="20"/>
                <w:lang w:eastAsia="ru-RU"/>
              </w:rPr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1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10"/>
                <w:szCs w:val="20"/>
                <w:lang w:eastAsia="ru-RU"/>
              </w:rPr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sz w:val="20"/>
                <w:szCs w:val="20"/>
                <w:lang w:val="en-US" w:eastAsia="ru-RU"/>
              </w:rPr>
            </w:pPr>
            <w:r>
              <w:rPr/>
              <w:object>
                <v:shapetype id="_x0000_tole_rId2" coordsize="21600,21600" o:spt="ole_rId2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2" type="_x0000_tole_rId2" style="width:63pt;height:72.75pt;mso-wrap-distance-right:0pt" filled="f" o:ole="">
                  <v:imagedata r:id="rId3" o:title=""/>
                </v:shape>
                <o:OLEObject Type="Embed" ProgID="CorelDRAW.Graphic.14" ShapeID="ole_rId2" DrawAspect="Content" ObjectID="_999997460" r:id="rId2"/>
              </w:object>
            </w:r>
          </w:p>
        </w:tc>
        <w:tc>
          <w:tcPr>
            <w:tcW w:w="4111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26"/>
                <w:szCs w:val="26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>ТАТАРСТАН РЕСПУБЛИКАСЫ</w:t>
            </w:r>
          </w:p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Arial" w:hAnsi="Arial" w:eastAsia="Times New Roman" w:cs="Arial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eastAsia="Times New Roman" w:cs="Arial" w:ascii="Arial" w:hAnsi="Arial"/>
                <w:b/>
                <w:bCs/>
                <w:sz w:val="26"/>
                <w:szCs w:val="26"/>
                <w:lang w:eastAsia="ru-RU"/>
              </w:rPr>
              <w:t>АКТАНЫШ МУНИЦИПАЛЬ РАЙОНЫ БАШКАРМА КОМИТЕТЫ</w:t>
            </w:r>
          </w:p>
          <w:p>
            <w:pPr>
              <w:pStyle w:val="Normal"/>
              <w:widowControl w:val="false"/>
              <w:spacing w:lineRule="auto" w:line="240" w:before="0" w:after="0"/>
              <w:ind w:left="-70" w:hanging="0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sz w:val="20"/>
                <w:szCs w:val="20"/>
                <w:lang w:eastAsia="ru-RU"/>
              </w:rPr>
            </w:r>
          </w:p>
          <w:p>
            <w:pPr>
              <w:pStyle w:val="Normal"/>
              <w:widowControl w:val="false"/>
              <w:spacing w:lineRule="auto" w:line="240" w:before="0" w:after="0"/>
              <w:ind w:left="-70" w:hanging="0"/>
              <w:jc w:val="center"/>
              <w:rPr>
                <w:rFonts w:ascii="Arial" w:hAnsi="Arial" w:eastAsia="Times New Roman" w:cs="Arial"/>
                <w:sz w:val="20"/>
                <w:szCs w:val="20"/>
                <w:lang w:eastAsia="ru-RU"/>
              </w:rPr>
            </w:pPr>
            <w:r>
              <w:rPr>
                <w:rFonts w:eastAsia="Times New Roman" w:cs="Arial" w:ascii="Arial" w:hAnsi="Arial"/>
                <w:sz w:val="20"/>
                <w:szCs w:val="20"/>
                <w:lang w:eastAsia="ru-RU"/>
              </w:rPr>
              <w:t>Ленин пр.,17  йорт, Актаныш ав., 423740</w:t>
            </w:r>
          </w:p>
        </w:tc>
      </w:tr>
    </w:tbl>
    <w:p>
      <w:pPr>
        <w:pStyle w:val="Normal"/>
        <w:spacing w:lineRule="auto" w:line="240" w:before="0" w:after="0"/>
        <w:rPr>
          <w:rFonts w:ascii="Arial" w:hAnsi="Arial" w:eastAsia="Times New Roman" w:cs="Arial"/>
          <w:sz w:val="24"/>
          <w:szCs w:val="24"/>
          <w:lang w:eastAsia="ru-RU"/>
        </w:rPr>
      </w:pPr>
      <w:r>
        <w:rPr>
          <w:rFonts w:eastAsia="Times New Roman" w:cs="Arial" w:ascii="Arial" w:hAnsi="Arial"/>
          <w:sz w:val="24"/>
          <w:szCs w:val="24"/>
          <w:lang w:eastAsia="ru-RU"/>
        </w:rPr>
        <mc:AlternateContent>
          <mc:Choice Requires="wps">
            <w:drawing>
              <wp:anchor behindDoc="0" distT="10160" distB="9525" distL="10160" distR="10160" simplePos="0" locked="0" layoutInCell="1" allowOverlap="1" relativeHeight="2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080"/>
                <wp:effectExtent l="10160" t="10160" r="10160" b="9525"/>
                <wp:wrapNone/>
                <wp:docPr id="1" name="Прямая соединительная линия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202080" cy="50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.5pt,31.1pt" to="490.8pt,31.45pt" ID="Прямая соединительная линия 1" stroked="t" o:allowincell="f" style="position:absolute;flip:y">
                <v:stroke color="black" weight="19080" joinstyle="round" endcap="flat"/>
                <v:fill o:detectmouseclick="t" on="false"/>
                <w10:wrap type="none"/>
              </v:line>
            </w:pict>
          </mc:Fallback>
        </mc:AlternateContent>
      </w:r>
    </w:p>
    <w:tbl>
      <w:tblPr>
        <w:tblpPr w:bottomFromText="0" w:horzAnchor="margin" w:leftFromText="180" w:rightFromText="180" w:tblpX="108" w:tblpY="31" w:topFromText="0" w:vertAnchor="text"/>
        <w:tblW w:w="9822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9822"/>
      </w:tblGrid>
      <w:tr>
        <w:trPr>
          <w:trHeight w:val="304" w:hRule="atLeast"/>
        </w:trPr>
        <w:tc>
          <w:tcPr>
            <w:tcW w:w="9822" w:type="dxa"/>
            <w:tcBorders/>
            <w:shd w:color="auto" w:fill="auto" w:val="clear"/>
          </w:tcPr>
          <w:p>
            <w:pPr>
              <w:pStyle w:val="Normal"/>
              <w:widowControl w:val="false"/>
              <w:spacing w:lineRule="auto" w:line="240" w:before="0" w:after="0"/>
              <w:ind w:right="-249" w:hanging="0"/>
              <w:jc w:val="center"/>
              <w:rPr>
                <w:rFonts w:ascii="Arial" w:hAnsi="Arial" w:eastAsia="Times New Roman" w:cs="Arial"/>
                <w:color w:val="000000"/>
                <w:sz w:val="20"/>
                <w:szCs w:val="20"/>
                <w:lang w:val="tt-RU" w:eastAsia="ru-RU"/>
              </w:rPr>
            </w:pP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eastAsia="ru-RU"/>
              </w:rPr>
              <w:t>Тел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val="en-US" w:eastAsia="ru-RU"/>
              </w:rPr>
              <w:t>. (85552) 3-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eastAsia="ru-RU"/>
              </w:rPr>
              <w:t>44-22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eastAsia="ru-RU"/>
              </w:rPr>
              <w:t>факс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val="en-US" w:eastAsia="ru-RU"/>
              </w:rPr>
              <w:t xml:space="preserve"> (85552)  3-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eastAsia="ru-RU"/>
              </w:rPr>
              <w:t>44-14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val="en-US" w:eastAsia="ru-RU"/>
              </w:rPr>
              <w:t xml:space="preserve">, E-mail: </w:t>
            </w:r>
            <w:r>
              <w:rPr>
                <w:rFonts w:eastAsia="Times New Roman" w:cs="Arial" w:ascii="Arial" w:hAnsi="Arial"/>
                <w:sz w:val="20"/>
                <w:szCs w:val="20"/>
                <w:lang w:eastAsia="ru-RU"/>
              </w:rPr>
              <w:t xml:space="preserve"> </w:t>
            </w:r>
            <w:r>
              <w:rPr>
                <w:rFonts w:eastAsia="Times New Roman" w:cs="Arial" w:ascii="Arial" w:hAnsi="Arial"/>
                <w:color w:val="000000"/>
                <w:sz w:val="20"/>
                <w:szCs w:val="20"/>
                <w:lang w:val="en-US" w:eastAsia="ru-RU"/>
              </w:rPr>
              <w:t xml:space="preserve">mail.Aktanish@tatar.ru , </w:t>
            </w:r>
            <w:hyperlink r:id="rId4">
              <w:r>
                <w:rPr>
                  <w:rFonts w:eastAsia="Times New Roman" w:cs="Arial" w:ascii="Arial" w:hAnsi="Arial"/>
                  <w:color w:val="0563C1"/>
                  <w:sz w:val="20"/>
                  <w:szCs w:val="20"/>
                  <w:u w:val="single"/>
                  <w:lang w:val="en-US" w:eastAsia="ru-RU"/>
                </w:rPr>
                <w:t>www.aktanysh.tatarstan.ru</w:t>
              </w:r>
            </w:hyperlink>
          </w:p>
        </w:tc>
      </w:tr>
    </w:tbl>
    <w:p>
      <w:pPr>
        <w:pStyle w:val="Normal"/>
        <w:spacing w:lineRule="auto" w:line="240" w:before="0" w:after="0"/>
        <w:ind w:left="-284" w:hanging="0"/>
        <w:jc w:val="both"/>
        <w:rPr>
          <w:rFonts w:ascii="Arial" w:hAnsi="Arial" w:eastAsia="Times New Roman" w:cs="Arial"/>
          <w:sz w:val="24"/>
          <w:szCs w:val="24"/>
          <w:lang w:val="tt-RU" w:eastAsia="ru-RU"/>
        </w:rPr>
      </w:pPr>
      <w:r>
        <w:rPr>
          <w:rFonts w:eastAsia="Times New Roman" w:cs="Arial" w:ascii="Arial" w:hAnsi="Arial"/>
          <w:sz w:val="24"/>
          <w:szCs w:val="24"/>
          <w:lang w:val="tt-RU" w:eastAsia="ru-RU"/>
        </w:rPr>
      </w:r>
    </w:p>
    <w:tbl>
      <w:tblPr>
        <w:tblpPr w:vertAnchor="text" w:horzAnchor="margin" w:tblpXSpec="center" w:leftFromText="180" w:rightFromText="180" w:tblpY="-14"/>
        <w:tblW w:w="9639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9639"/>
      </w:tblGrid>
      <w:tr>
        <w:trPr>
          <w:trHeight w:val="92" w:hRule="atLeast"/>
        </w:trPr>
        <w:tc>
          <w:tcPr>
            <w:tcW w:w="9639" w:type="dxa"/>
            <w:tcBorders/>
            <w:shd w:color="auto" w:fill="auto" w:val="clea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Arial" w:hAnsi="Arial" w:eastAsia="Times New Roman" w:cs="Arial"/>
                <w:sz w:val="24"/>
                <w:szCs w:val="24"/>
                <w:lang w:eastAsia="ru-RU"/>
              </w:rPr>
            </w:pPr>
            <w:r>
              <w:rPr>
                <w:rFonts w:eastAsia="Times New Roman" w:cs="Arial" w:ascii="Arial" w:hAnsi="Arial"/>
                <w:sz w:val="24"/>
                <w:szCs w:val="24"/>
                <w:lang w:eastAsia="ru-RU"/>
              </w:rPr>
              <w:t>ПОСТАНОВЛЕНИЕ                                                                                  К А Р А Р</w:t>
            </w:r>
          </w:p>
          <w:p>
            <w:pPr>
              <w:pStyle w:val="Normal"/>
              <w:widowControl w:val="false"/>
              <w:spacing w:lineRule="auto" w:line="240" w:before="0" w:after="0"/>
              <w:rPr>
                <w:rFonts w:ascii="Arial" w:hAnsi="Arial" w:eastAsia="Times New Roman" w:cs="Arial"/>
                <w:sz w:val="24"/>
                <w:szCs w:val="24"/>
                <w:lang w:eastAsia="ru-RU"/>
              </w:rPr>
            </w:pPr>
            <w:r>
              <w:rPr>
                <w:rFonts w:eastAsia="Times New Roman" w:cs="Arial" w:ascii="Arial" w:hAnsi="Arial"/>
                <w:sz w:val="24"/>
                <w:szCs w:val="24"/>
                <w:lang w:eastAsia="ru-RU"/>
              </w:rPr>
              <w:t>от   _____________                                                                               №    _______</w:t>
            </w:r>
          </w:p>
        </w:tc>
      </w:tr>
    </w:tbl>
    <w:p>
      <w:pPr>
        <w:pStyle w:val="Normal"/>
        <w:spacing w:lineRule="auto" w:line="240" w:before="0" w:after="0"/>
        <w:ind w:left="5664" w:hanging="0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left="5664" w:hanging="0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  <w:t xml:space="preserve">Об утверждении муниципальной программы 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  <w:t xml:space="preserve">«Профилактика терроризма и экстремизма в Актанышском муниципальном районе Республики Татарстан на 2025-2028 годы» 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Calibri" w:cs="Times New Roman"/>
          <w:sz w:val="28"/>
          <w:szCs w:val="28"/>
        </w:rPr>
      </w:pPr>
      <w:r>
        <w:rPr>
          <w:rFonts w:eastAsia="Calibri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0" w:after="0"/>
        <w:ind w:left="5664" w:hanging="0"/>
        <w:rPr>
          <w:rFonts w:ascii="Liberation Serif" w:hAnsi="Liberation Serif" w:eastAsia="Calibri" w:cs="Times New Roman"/>
          <w:sz w:val="28"/>
          <w:szCs w:val="28"/>
        </w:rPr>
      </w:pPr>
      <w:r>
        <w:rPr>
          <w:rFonts w:eastAsia="Calibri" w:cs="Times New Roman" w:ascii="Liberation Serif" w:hAnsi="Liberation Serif"/>
          <w:sz w:val="28"/>
          <w:szCs w:val="28"/>
        </w:rPr>
      </w:r>
    </w:p>
    <w:p>
      <w:pPr>
        <w:pStyle w:val="ListParagraph"/>
        <w:ind w:left="0" w:firstLine="709"/>
        <w:jc w:val="both"/>
        <w:rPr/>
      </w:pPr>
      <w:r>
        <w:rPr>
          <w:rFonts w:ascii="Liberation Serif" w:hAnsi="Liberation Serif"/>
          <w:sz w:val="28"/>
          <w:szCs w:val="28"/>
        </w:rPr>
        <w:t xml:space="preserve">В соответствии  с Федеральным законом от 6 марта 2006 года </w:t>
      </w:r>
      <w:hyperlink r:id="rId5">
        <w:r>
          <w:rPr>
            <w:rFonts w:ascii="Liberation Serif" w:hAnsi="Liberation Serif"/>
            <w:sz w:val="28"/>
            <w:szCs w:val="28"/>
          </w:rPr>
          <w:t>№35-ФЗ</w:t>
        </w:r>
      </w:hyperlink>
      <w:r>
        <w:rPr>
          <w:rFonts w:ascii="Liberation Serif" w:hAnsi="Liberation Serif"/>
          <w:sz w:val="28"/>
          <w:szCs w:val="28"/>
        </w:rPr>
        <w:t xml:space="preserve"> «О противодействии терроризму», Федеральным законом от 6  октября 2003 года  </w:t>
      </w:r>
      <w:hyperlink r:id="rId6">
        <w:r>
          <w:rPr>
            <w:rFonts w:ascii="Liberation Serif" w:hAnsi="Liberation Serif"/>
            <w:sz w:val="28"/>
            <w:szCs w:val="28"/>
          </w:rPr>
          <w:t>№131-ФЗ</w:t>
        </w:r>
      </w:hyperlink>
      <w:r>
        <w:rPr>
          <w:rFonts w:ascii="Liberation Serif" w:hAnsi="Liberation Serif"/>
          <w:sz w:val="28"/>
          <w:szCs w:val="28"/>
        </w:rPr>
        <w:t xml:space="preserve"> «Об общих принципах организации  местного самоуправления в Российской Федерации», Федеральным законом от 25 июля 2002 года </w:t>
      </w:r>
      <w:hyperlink r:id="rId7">
        <w:r>
          <w:rPr>
            <w:rFonts w:ascii="Liberation Serif" w:hAnsi="Liberation Serif"/>
            <w:sz w:val="28"/>
            <w:szCs w:val="28"/>
          </w:rPr>
          <w:t>№114-ФЗ</w:t>
        </w:r>
      </w:hyperlink>
      <w:r>
        <w:rPr>
          <w:rFonts w:ascii="Liberation Serif" w:hAnsi="Liberation Serif"/>
          <w:sz w:val="28"/>
          <w:szCs w:val="28"/>
        </w:rPr>
        <w:t xml:space="preserve"> «О противодействии экстремистской деятельности», Комплексным планом противодействия идеологии терроризма в Российской Федерации на 2024-2028 годы, утвержденным Президентом Российской Федерации 30 декабря 2023 года № Пр-2610»  в целях усиления профилактической работы по борьбе с терроризмом и экстремизмом, Исполнительный комитет</w:t>
      </w:r>
      <w:r>
        <w:rPr>
          <w:rFonts w:ascii="Liberation Serif" w:hAnsi="Liberation Serif"/>
          <w:b/>
          <w:sz w:val="28"/>
          <w:szCs w:val="28"/>
        </w:rPr>
        <w:t xml:space="preserve"> </w:t>
      </w:r>
      <w:r>
        <w:rPr>
          <w:rFonts w:ascii="Liberation Serif" w:hAnsi="Liberation Serif"/>
          <w:b w:val="false"/>
          <w:bCs w:val="false"/>
          <w:sz w:val="28"/>
          <w:szCs w:val="28"/>
        </w:rPr>
        <w:t>Актанышского</w:t>
      </w:r>
      <w:r>
        <w:rPr>
          <w:rFonts w:ascii="Liberation Serif" w:hAnsi="Liberation Serif"/>
          <w:sz w:val="28"/>
          <w:szCs w:val="28"/>
        </w:rPr>
        <w:t xml:space="preserve"> муниципального района Республики Татарстан, </w:t>
      </w:r>
    </w:p>
    <w:p>
      <w:pPr>
        <w:pStyle w:val="ListParagraph"/>
        <w:ind w:left="0" w:firstLine="709"/>
        <w:jc w:val="both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</w:r>
    </w:p>
    <w:p>
      <w:pPr>
        <w:pStyle w:val="ListParagraph"/>
        <w:ind w:left="0" w:firstLine="709"/>
        <w:jc w:val="center"/>
        <w:rPr/>
      </w:pPr>
      <w:r>
        <w:rPr>
          <w:rFonts w:ascii="Liberation Serif" w:hAnsi="Liberation Serif"/>
          <w:sz w:val="28"/>
          <w:szCs w:val="28"/>
        </w:rPr>
        <w:t>ПОСТАНОВЛЯЕТ:</w:t>
      </w:r>
    </w:p>
    <w:p>
      <w:pPr>
        <w:pStyle w:val="ListParagraph"/>
        <w:ind w:left="0"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  <w:bCs/>
          <w:sz w:val="28"/>
          <w:szCs w:val="28"/>
        </w:rPr>
        <w:t xml:space="preserve">1. Утвердить прилагаемую </w:t>
      </w:r>
      <w:r>
        <w:rPr>
          <w:rFonts w:ascii="Liberation Serif" w:hAnsi="Liberation Serif"/>
          <w:sz w:val="28"/>
          <w:szCs w:val="28"/>
        </w:rPr>
        <w:t xml:space="preserve">муниципальную программу «Профилактика терроризма и экстремизма в Актанышском муниципальном районе Республики Татарстан на 2025-2028 годы» </w:t>
      </w:r>
      <w:r>
        <w:rPr>
          <w:rFonts w:ascii="Liberation Serif" w:hAnsi="Liberation Serif"/>
          <w:bCs/>
          <w:sz w:val="28"/>
          <w:szCs w:val="28"/>
        </w:rPr>
        <w:t xml:space="preserve">(далее – муниципальная программа) с учетом приоритетов, целей, задач, результатов и иных положений </w:t>
      </w:r>
      <w:r>
        <w:rPr>
          <w:rFonts w:ascii="Liberation Serif" w:hAnsi="Liberation Serif"/>
          <w:sz w:val="28"/>
          <w:szCs w:val="28"/>
        </w:rPr>
        <w:t>Комплексного плана противодействия идеологии терроризма в Российской Федерации на 2024-2028 годы, согласно приложению.</w:t>
      </w:r>
    </w:p>
    <w:p>
      <w:pPr>
        <w:pStyle w:val="ListParagraph"/>
        <w:ind w:left="0"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  <w:sz w:val="28"/>
          <w:szCs w:val="28"/>
        </w:rPr>
        <w:t>2. Обеспечить реализацию практических мер, предусмотренных Программой всеми исполнителями мероприятий.</w:t>
      </w:r>
    </w:p>
    <w:p>
      <w:pPr>
        <w:pStyle w:val="ListParagraph"/>
        <w:ind w:left="0"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  <w:sz w:val="28"/>
          <w:szCs w:val="28"/>
        </w:rPr>
        <w:t>3.  МКУ «Финансово - бюджетная Палата Актанышского муниципального района» при формировании бюджета предусматривать выделение финансовых средств на реализацию мероприятий Программы за счет средств районного бюджета, с учетом сроков реализации Программы.</w:t>
      </w:r>
    </w:p>
    <w:p>
      <w:pPr>
        <w:pStyle w:val="ListParagraph"/>
        <w:spacing w:before="0" w:after="0"/>
        <w:ind w:left="0" w:firstLine="708"/>
        <w:contextualSpacing/>
        <w:jc w:val="both"/>
        <w:rPr>
          <w:rFonts w:ascii="Liberation Serif" w:hAnsi="Liberation Serif"/>
        </w:rPr>
      </w:pPr>
      <w:r>
        <w:rPr>
          <w:rFonts w:cs="Times New Roman" w:ascii="Liberation Serif" w:hAnsi="Liberation Serif"/>
          <w:bCs/>
          <w:sz w:val="28"/>
          <w:szCs w:val="28"/>
        </w:rPr>
        <w:t>4. Признать утратившим силу</w:t>
      </w:r>
      <w:r>
        <w:rPr>
          <w:rFonts w:cs="Times New Roman" w:ascii="Liberation Serif" w:hAnsi="Liberation Serif"/>
          <w:sz w:val="28"/>
          <w:szCs w:val="28"/>
        </w:rPr>
        <w:t xml:space="preserve"> постановление Исполнительного комитета Актанышского муниципального района Республики Татарстан </w:t>
      </w:r>
      <w:r>
        <w:rPr>
          <w:rFonts w:eastAsia="Calibri" w:cs="Times New Roman" w:ascii="Times New Roman" w:hAnsi="Times New Roman"/>
          <w:sz w:val="28"/>
          <w:szCs w:val="28"/>
        </w:rPr>
        <w:t xml:space="preserve">от 12.01.2021г. № ПР-1 </w:t>
      </w:r>
      <w:r>
        <w:rPr>
          <w:rFonts w:eastAsia="Calibri" w:cs="Times New Roman" w:ascii="Times New Roman" w:hAnsi="Times New Roman"/>
          <w:b w:val="false"/>
          <w:bCs w:val="false"/>
          <w:sz w:val="28"/>
          <w:szCs w:val="28"/>
        </w:rPr>
        <w:t>(с изменениями от 13.12.2023г.  ПР-280)</w:t>
      </w:r>
      <w:r>
        <w:rPr>
          <w:rFonts w:cs="Times New Roman" w:ascii="Liberation Serif" w:hAnsi="Liberation Serif"/>
          <w:sz w:val="28"/>
          <w:szCs w:val="28"/>
        </w:rPr>
        <w:t xml:space="preserve"> «Об утверждении муниципальной программы «Профилактика терроризма и экстремизма в Актанышском муниципальном районе Республики Татарстан на 2021-2024 годы» </w:t>
      </w:r>
      <w:r>
        <w:rPr>
          <w:rFonts w:cs="Times New Roman" w:ascii="Liberation Serif" w:hAnsi="Liberation Serif"/>
          <w:sz w:val="28"/>
          <w:szCs w:val="28"/>
        </w:rPr>
        <w:t>с 01.01.2025 года.</w:t>
      </w:r>
    </w:p>
    <w:p>
      <w:pPr>
        <w:pStyle w:val="Normal"/>
        <w:spacing w:before="0" w:after="0"/>
        <w:ind w:firstLine="708"/>
        <w:jc w:val="both"/>
        <w:rPr>
          <w:rFonts w:ascii="Liberation Serif" w:hAnsi="Liberation Serif"/>
        </w:rPr>
      </w:pPr>
      <w:r>
        <w:rPr>
          <w:rFonts w:ascii="Liberation Serif" w:hAnsi="Liberation Serif"/>
          <w:sz w:val="28"/>
          <w:szCs w:val="28"/>
        </w:rPr>
        <w:t>5. Опубликовать настоящее постановление на официальном сайте Актанышского муниципального района и официальном портале правовой информации.</w:t>
      </w:r>
    </w:p>
    <w:p>
      <w:pPr>
        <w:pStyle w:val="Normal"/>
        <w:jc w:val="both"/>
        <w:rPr>
          <w:rFonts w:ascii="Liberation Serif" w:hAnsi="Liberation Serif"/>
        </w:rPr>
      </w:pPr>
      <w:r>
        <w:rPr>
          <w:rFonts w:eastAsia="Calibri" w:cs="Times New Roman" w:ascii="Liberation Serif" w:hAnsi="Liberation Serif"/>
          <w:bCs/>
          <w:sz w:val="28"/>
          <w:szCs w:val="28"/>
        </w:rPr>
        <w:tab/>
        <w:t>6. Контроль за исполнением настоящего постановления оставляю за собой.</w:t>
      </w:r>
    </w:p>
    <w:p>
      <w:pPr>
        <w:pStyle w:val="Normal"/>
        <w:spacing w:lineRule="auto" w:line="240" w:before="0" w:after="0"/>
        <w:ind w:firstLine="708"/>
        <w:jc w:val="both"/>
        <w:rPr>
          <w:rFonts w:ascii="Liberation Serif" w:hAnsi="Liberation Serif" w:eastAsia="Calibri" w:cs="Times New Roman"/>
          <w:bCs/>
          <w:sz w:val="28"/>
          <w:szCs w:val="28"/>
        </w:rPr>
      </w:pPr>
      <w:r>
        <w:rPr>
          <w:rFonts w:eastAsia="Calibri" w:cs="Times New Roman" w:ascii="Liberation Serif" w:hAnsi="Liberation Serif"/>
          <w:bCs/>
          <w:sz w:val="28"/>
          <w:szCs w:val="28"/>
        </w:rPr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Calibri" w:cs="Times New Roman"/>
          <w:bCs/>
          <w:sz w:val="28"/>
          <w:szCs w:val="28"/>
        </w:rPr>
      </w:pPr>
      <w:r>
        <w:rPr>
          <w:rFonts w:eastAsia="Calibri" w:cs="Times New Roman" w:ascii="Times New Roman" w:hAnsi="Times New Roman"/>
          <w:bCs/>
          <w:sz w:val="28"/>
          <w:szCs w:val="28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bCs/>
          <w:sz w:val="28"/>
          <w:szCs w:val="28"/>
        </w:rPr>
      </w:pPr>
      <w:r>
        <w:rPr>
          <w:rFonts w:eastAsia="Calibri" w:cs="Times New Roman" w:ascii="Times New Roman" w:hAnsi="Times New Roman"/>
          <w:bCs/>
          <w:sz w:val="28"/>
          <w:szCs w:val="28"/>
        </w:rPr>
        <w:t xml:space="preserve">Врио Руководителя </w:t>
        <w:tab/>
        <w:tab/>
        <w:tab/>
        <w:tab/>
        <w:tab/>
        <w:tab/>
        <w:tab/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bCs/>
          <w:sz w:val="28"/>
          <w:szCs w:val="28"/>
        </w:rPr>
      </w:pPr>
      <w:r>
        <w:rPr>
          <w:rFonts w:eastAsia="Calibri" w:cs="Times New Roman" w:ascii="Times New Roman" w:hAnsi="Times New Roman"/>
          <w:bCs/>
          <w:sz w:val="28"/>
          <w:szCs w:val="28"/>
        </w:rPr>
        <w:t xml:space="preserve">Исполнительного комитета </w:t>
        <w:tab/>
        <w:tab/>
        <w:tab/>
        <w:tab/>
        <w:tab/>
        <w:t xml:space="preserve">   </w:t>
        <w:tab/>
        <w:t xml:space="preserve">         Р.Т. Демидов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bCs/>
          <w:sz w:val="28"/>
          <w:szCs w:val="28"/>
        </w:rPr>
      </w:pPr>
      <w:r>
        <w:rPr>
          <w:rFonts w:eastAsia="Calibri" w:cs="Times New Roman" w:ascii="Times New Roman" w:hAnsi="Times New Roman"/>
          <w:bCs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6"/>
          <w:szCs w:val="26"/>
        </w:rPr>
      </w:pPr>
      <w:r>
        <w:rPr>
          <w:rFonts w:eastAsia="Calibri" w:cs="Times New Roman" w:ascii="Times New Roman" w:hAnsi="Times New Roman"/>
          <w:sz w:val="26"/>
          <w:szCs w:val="26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6"/>
          <w:szCs w:val="26"/>
        </w:rPr>
        <w:t xml:space="preserve">  </w:t>
      </w:r>
      <w:r>
        <w:rPr>
          <w:rFonts w:eastAsia="Calibri" w:cs="Times New Roman" w:ascii="Times New Roman" w:hAnsi="Times New Roman"/>
          <w:sz w:val="26"/>
          <w:szCs w:val="26"/>
        </w:rPr>
        <w:tab/>
        <w:t xml:space="preserve">   </w:t>
        <w:tab/>
        <w:tab/>
        <w:tab/>
        <w:tab/>
        <w:tab/>
        <w:tab/>
      </w:r>
      <w:r>
        <w:rPr>
          <w:rFonts w:eastAsia="Calibri" w:cs="Times New Roman" w:ascii="Times New Roman" w:hAnsi="Times New Roman"/>
          <w:sz w:val="24"/>
          <w:szCs w:val="24"/>
        </w:rPr>
        <w:t xml:space="preserve"> 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sectPr>
      <w:type w:val="nextPage"/>
      <w:pgSz w:w="11906" w:h="16838"/>
      <w:pgMar w:left="1701" w:right="849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Times New Roman">
    <w:charset w:val="01"/>
    <w:family w:val="roman"/>
    <w:pitch w:val="default"/>
  </w:font>
  <w:font w:name="PT Astra Serif">
    <w:charset w:val="01"/>
    <w:family w:val="roman"/>
    <w:pitch w:val="default"/>
  </w:font>
  <w:font w:name="Arial">
    <w:charset w:val="01"/>
    <w:family w:val="roman"/>
    <w:pitch w:val="default"/>
  </w:font>
  <w:font w:name="Liberation Serif">
    <w:altName w:val="Times New Roman"/>
    <w:charset w:val="01"/>
    <w:family w:val="roman"/>
    <w:pitch w:val="default"/>
  </w:font>
</w:fonts>
</file>

<file path=word/settings.xml><?xml version="1.0" encoding="utf-8"?>
<w:settings xmlns:w="http://schemas.openxmlformats.org/wordprocessingml/2006/main">
  <w:zoom w:percent="120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a27287"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2" w:customStyle="1">
    <w:name w:val="Основной текст (2)_"/>
    <w:link w:val="21"/>
    <w:qFormat/>
    <w:rsid w:val="00c77b45"/>
    <w:rPr>
      <w:shd w:fill="FFFFFF" w:val="clear"/>
    </w:rPr>
  </w:style>
  <w:style w:type="character" w:styleId="6" w:customStyle="1">
    <w:name w:val="Основной текст (6)_"/>
    <w:link w:val="61"/>
    <w:qFormat/>
    <w:rsid w:val="00c77b45"/>
    <w:rPr>
      <w:sz w:val="23"/>
      <w:szCs w:val="23"/>
      <w:shd w:fill="FFFFFF" w:val="clear"/>
    </w:rPr>
  </w:style>
  <w:style w:type="character" w:styleId="612pt" w:customStyle="1">
    <w:name w:val="Основной текст (6) + 12 pt"/>
    <w:qFormat/>
    <w:rsid w:val="00c77b45"/>
    <w:rPr>
      <w:rFonts w:ascii="Times New Roman" w:hAnsi="Times New Roman" w:eastAsia="Times New Roman" w:cs="Times New Roman"/>
      <w:b w:val="false"/>
      <w:bCs w:val="false"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4"/>
      <w:szCs w:val="24"/>
      <w:u w:val="none"/>
      <w:lang w:val="ru-RU" w:eastAsia="ru-RU" w:bidi="ru-RU"/>
    </w:rPr>
  </w:style>
  <w:style w:type="character" w:styleId="1" w:customStyle="1">
    <w:name w:val="Основной текст1"/>
    <w:qFormat/>
    <w:rsid w:val="00c77b45"/>
    <w:rPr>
      <w:rFonts w:ascii="Times New Roman" w:hAnsi="Times New Roman" w:eastAsia="Times New Roman" w:cs="Times New Roman"/>
      <w:color w:val="000000"/>
      <w:spacing w:val="0"/>
      <w:w w:val="100"/>
      <w:sz w:val="19"/>
      <w:szCs w:val="19"/>
      <w:shd w:fill="FFFFFF" w:val="clear"/>
      <w:lang w:val="ru-RU" w:eastAsia="ru-RU" w:bidi="ru-RU"/>
    </w:rPr>
  </w:style>
  <w:style w:type="character" w:styleId="-">
    <w:name w:val="Hyperlink"/>
    <w:rPr>
      <w:color w:val="000080"/>
      <w:u w:val="single"/>
    </w:rPr>
  </w:style>
  <w:style w:type="paragraph" w:styleId="Style14">
    <w:name w:val="Заголовок"/>
    <w:basedOn w:val="Normal"/>
    <w:next w:val="Style15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ascii="PT Astra Serif" w:hAnsi="PT Astra Serif" w:cs="Noto Sans Devanagari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18">
    <w:name w:val="Указатель"/>
    <w:basedOn w:val="Normal"/>
    <w:qFormat/>
    <w:pPr>
      <w:suppressLineNumbers/>
    </w:pPr>
    <w:rPr>
      <w:rFonts w:ascii="PT Astra Serif" w:hAnsi="PT Astra Serif" w:cs="Noto Sans Devanagari"/>
    </w:rPr>
  </w:style>
  <w:style w:type="paragraph" w:styleId="ListParagraph">
    <w:name w:val="List Paragraph"/>
    <w:basedOn w:val="Normal"/>
    <w:uiPriority w:val="34"/>
    <w:qFormat/>
    <w:rsid w:val="00b33436"/>
    <w:pPr>
      <w:spacing w:before="0" w:after="160"/>
      <w:ind w:left="720" w:hanging="0"/>
      <w:contextualSpacing/>
    </w:pPr>
    <w:rPr/>
  </w:style>
  <w:style w:type="paragraph" w:styleId="21" w:customStyle="1">
    <w:name w:val="Основной текст (2)"/>
    <w:basedOn w:val="Normal"/>
    <w:link w:val="2"/>
    <w:qFormat/>
    <w:rsid w:val="00c77b45"/>
    <w:pPr>
      <w:widowControl w:val="false"/>
      <w:shd w:val="clear" w:color="auto" w:fill="FFFFFF"/>
      <w:spacing w:lineRule="atLeast" w:line="0" w:before="0" w:after="60"/>
      <w:jc w:val="center"/>
    </w:pPr>
    <w:rPr/>
  </w:style>
  <w:style w:type="paragraph" w:styleId="61" w:customStyle="1">
    <w:name w:val="Основной текст (6)"/>
    <w:basedOn w:val="Normal"/>
    <w:link w:val="6"/>
    <w:qFormat/>
    <w:rsid w:val="00c77b45"/>
    <w:pPr>
      <w:widowControl w:val="false"/>
      <w:shd w:val="clear" w:color="auto" w:fill="FFFFFF"/>
      <w:spacing w:lineRule="exact" w:line="270" w:before="240" w:after="180"/>
      <w:jc w:val="center"/>
    </w:pPr>
    <w:rPr>
      <w:sz w:val="23"/>
      <w:szCs w:val="23"/>
    </w:rPr>
  </w:style>
  <w:style w:type="paragraph" w:styleId="Style19">
    <w:name w:val="Содержимое врезки"/>
    <w:basedOn w:val="Normal"/>
    <w:qFormat/>
    <w:pPr/>
    <w:rPr/>
  </w:style>
  <w:style w:type="paragraph" w:styleId="11">
    <w:name w:val="Без интервала1"/>
    <w:qFormat/>
    <w:pPr>
      <w:widowControl/>
      <w:suppressAutoHyphens w:val="true"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ConsPlusNormal">
    <w:name w:val="ConsPlusNormal"/>
    <w:qFormat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1a62d7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oleObject" Target="embeddings/oleObject1.bin"/><Relationship Id="rId3" Type="http://schemas.openxmlformats.org/officeDocument/2006/relationships/image" Target="media/image1.wmf"/><Relationship Id="rId4" Type="http://schemas.openxmlformats.org/officeDocument/2006/relationships/hyperlink" Target="http://www.aktanysh.tatarstan.ru/" TargetMode="External"/><Relationship Id="rId5" Type="http://schemas.openxmlformats.org/officeDocument/2006/relationships/hyperlink" Target="consultantplus://offline/ref=D4BFF47FD55DE7896C73D8A528041705B80D1057AA053D63250B45ECA147bBK" TargetMode="External"/><Relationship Id="rId6" Type="http://schemas.openxmlformats.org/officeDocument/2006/relationships/hyperlink" Target="consultantplus://offline/ref=D4BFF47FD55DE7896C73D8A528041705B80B1750AA083D63250B45ECA147bBK" TargetMode="External"/><Relationship Id="rId7" Type="http://schemas.openxmlformats.org/officeDocument/2006/relationships/hyperlink" Target="consultantplus://offline/ref=D4BFF47FD55DE7896C73D8A528041705B80C1854A2063D63250B45ECA147bBK" TargetMode="Externa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Application>LibreOffice/7.5.6.2$Linux_X86_64 LibreOffice_project/50$Build-2</Application>
  <AppVersion>15.0000</AppVersion>
  <Pages>2</Pages>
  <Words>300</Words>
  <Characters>2267</Characters>
  <CharactersWithSpaces>2764</CharactersWithSpaces>
  <Paragraphs>24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2021-01-10T12:44:00Z</dcterms:created>
  <dc:creator>КасыймоваД</dc:creator>
  <dc:description/>
  <dc:language>ru-RU</dc:language>
  <cp:lastModifiedBy/>
  <cp:lastPrinted>2020-12-02T08:24:00Z</cp:lastPrinted>
  <dcterms:modified xsi:type="dcterms:W3CDTF">2024-12-05T10:11:52Z</dcterms:modified>
  <cp:revision>22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